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608" w:rsidRDefault="006856BD">
      <w:r>
        <w:rPr>
          <w:b/>
          <w:noProof/>
          <w:sz w:val="36"/>
          <w:szCs w:val="36"/>
        </w:rPr>
        <mc:AlternateContent>
          <mc:Choice Requires="wpc">
            <w:drawing>
              <wp:anchor distT="0" distB="0" distL="114300" distR="114300" simplePos="0" relativeHeight="251659264" behindDoc="0" locked="0" layoutInCell="1" allowOverlap="1" wp14:anchorId="2D5EA05E" wp14:editId="223B07AC">
                <wp:simplePos x="0" y="0"/>
                <wp:positionH relativeFrom="column">
                  <wp:posOffset>-29845</wp:posOffset>
                </wp:positionH>
                <wp:positionV relativeFrom="paragraph">
                  <wp:posOffset>69850</wp:posOffset>
                </wp:positionV>
                <wp:extent cx="5304155" cy="2750820"/>
                <wp:effectExtent l="0" t="0" r="0" b="0"/>
                <wp:wrapNone/>
                <wp:docPr id="6" name="画布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直线 4"/>
                        <wps:cNvCnPr/>
                        <wps:spPr bwMode="auto">
                          <a:xfrm>
                            <a:off x="74930" y="2397125"/>
                            <a:ext cx="5147310" cy="635"/>
                          </a:xfrm>
                          <a:prstGeom prst="line">
                            <a:avLst/>
                          </a:prstGeom>
                          <a:noFill/>
                          <a:ln w="31750" cmpd="sng">
                            <a:solidFill>
                              <a:srgbClr val="FF0000"/>
                            </a:solidFill>
                            <a:round/>
                          </a:ln>
                        </wps:spPr>
                        <wps:bodyPr/>
                      </wps:wsp>
                      <wps:wsp>
                        <wps:cNvPr id="3" name="sign"/>
                        <wps:cNvSpPr txBox="1">
                          <a:spLocks noChangeArrowheads="1"/>
                        </wps:cNvSpPr>
                        <wps:spPr bwMode="auto">
                          <a:xfrm>
                            <a:off x="0" y="95885"/>
                            <a:ext cx="5257800" cy="1485900"/>
                          </a:xfrm>
                          <a:prstGeom prst="rect">
                            <a:avLst/>
                          </a:prstGeom>
                          <a:solidFill>
                            <a:srgbClr val="FFFFFF"/>
                          </a:solidFill>
                          <a:ln>
                            <a:noFill/>
                          </a:ln>
                        </wps:spPr>
                        <wps:txbx>
                          <w:txbxContent>
                            <w:p w:rsidR="00230882" w:rsidRDefault="00230882" w:rsidP="00230882">
                              <w:pPr>
                                <w:jc w:val="center"/>
                                <w:rPr>
                                  <w:rFonts w:ascii="宋体" w:hAnsi="宋体"/>
                                  <w:b/>
                                  <w:color w:val="FF0000"/>
                                  <w:spacing w:val="60"/>
                                  <w:w w:val="50"/>
                                  <w:sz w:val="144"/>
                                  <w:szCs w:val="144"/>
                                </w:rPr>
                              </w:pPr>
                              <w:r>
                                <w:rPr>
                                  <w:rFonts w:ascii="宋体" w:hAnsi="宋体" w:hint="eastAsia"/>
                                  <w:b/>
                                  <w:color w:val="FF0000"/>
                                  <w:spacing w:val="60"/>
                                  <w:w w:val="50"/>
                                  <w:sz w:val="144"/>
                                  <w:szCs w:val="144"/>
                                </w:rPr>
                                <w:t>人文医学学院文件</w:t>
                              </w:r>
                            </w:p>
                          </w:txbxContent>
                        </wps:txbx>
                        <wps:bodyPr rot="0" vert="horz" wrap="square" lIns="91440" tIns="127000" rIns="91440" bIns="0" anchor="t" anchorCtr="0" upright="1">
                          <a:noAutofit/>
                        </wps:bodyPr>
                      </wps:wsp>
                      <wps:wsp>
                        <wps:cNvPr id="4" name="wenhao"/>
                        <wps:cNvSpPr txBox="1">
                          <a:spLocks noChangeArrowheads="1"/>
                        </wps:cNvSpPr>
                        <wps:spPr bwMode="auto">
                          <a:xfrm>
                            <a:off x="340360" y="1630045"/>
                            <a:ext cx="4601210" cy="479425"/>
                          </a:xfrm>
                          <a:prstGeom prst="rect">
                            <a:avLst/>
                          </a:prstGeom>
                          <a:solidFill>
                            <a:srgbClr val="FFFFFF"/>
                          </a:solidFill>
                          <a:ln>
                            <a:noFill/>
                          </a:ln>
                        </wps:spPr>
                        <wps:txbx>
                          <w:txbxContent>
                            <w:p w:rsidR="00230882" w:rsidRDefault="00230882" w:rsidP="00230882">
                              <w:pPr>
                                <w:jc w:val="center"/>
                                <w:rPr>
                                  <w:rFonts w:ascii="仿宋_GB2312" w:eastAsia="仿宋_GB2312" w:hAnsi="宋体"/>
                                  <w:color w:val="000000"/>
                                  <w:sz w:val="32"/>
                                  <w:szCs w:val="32"/>
                                </w:rPr>
                              </w:pPr>
                              <w:r>
                                <w:rPr>
                                  <w:rFonts w:ascii="仿宋_GB2312" w:eastAsia="仿宋_GB2312" w:hAnsi="宋体" w:hint="eastAsia"/>
                                  <w:color w:val="000000"/>
                                  <w:sz w:val="32"/>
                                  <w:szCs w:val="32"/>
                                </w:rPr>
                                <w:t>院科字</w:t>
                              </w:r>
                              <w:r>
                                <w:rPr>
                                  <w:rFonts w:ascii="仿宋_GB2312" w:eastAsia="仿宋_GB2312" w:hAnsi="宋体" w:cs="宋体" w:hint="eastAsia"/>
                                  <w:color w:val="000000"/>
                                  <w:kern w:val="0"/>
                                  <w:sz w:val="32"/>
                                  <w:szCs w:val="32"/>
                                  <w:lang w:val="zh-CN"/>
                                </w:rPr>
                                <w:t>〔2021〕</w:t>
                              </w:r>
                              <w:r>
                                <w:rPr>
                                  <w:rFonts w:ascii="仿宋_GB2312" w:eastAsia="仿宋_GB2312" w:hAnsi="宋体" w:cs="宋体" w:hint="eastAsia"/>
                                  <w:kern w:val="0"/>
                                  <w:sz w:val="32"/>
                                  <w:szCs w:val="32"/>
                                </w:rPr>
                                <w:t>1</w:t>
                              </w:r>
                              <w:r w:rsidRPr="00665EA4">
                                <w:rPr>
                                  <w:rFonts w:ascii="仿宋_GB2312" w:eastAsia="仿宋_GB2312" w:hAnsi="宋体" w:cs="宋体" w:hint="eastAsia"/>
                                  <w:kern w:val="0"/>
                                  <w:sz w:val="32"/>
                                  <w:szCs w:val="32"/>
                                </w:rPr>
                                <w:t xml:space="preserve"> </w:t>
                              </w:r>
                              <w:r w:rsidRPr="00665EA4">
                                <w:rPr>
                                  <w:rFonts w:ascii="仿宋_GB2312" w:eastAsia="仿宋_GB2312" w:hAnsi="宋体" w:hint="eastAsia"/>
                                  <w:sz w:val="32"/>
                                  <w:szCs w:val="32"/>
                                </w:rPr>
                                <w:t>号</w:t>
                              </w:r>
                            </w:p>
                            <w:p w:rsidR="00230882" w:rsidRDefault="00230882" w:rsidP="00230882">
                              <w:pPr>
                                <w:jc w:val="center"/>
                                <w:rPr>
                                  <w:szCs w:val="32"/>
                                </w:rPr>
                              </w:pPr>
                            </w:p>
                          </w:txbxContent>
                        </wps:txbx>
                        <wps:bodyPr rot="0" vert="horz" wrap="square" lIns="91440" tIns="45720" rIns="91440" bIns="45720" anchor="t" anchorCtr="0" upright="1">
                          <a:noAutofit/>
                        </wps:bodyPr>
                      </wps:wsp>
                      <wps:wsp>
                        <wps:cNvPr id="5" name="M_qianfaren"/>
                        <wps:cNvSpPr txBox="1">
                          <a:spLocks noChangeArrowheads="1"/>
                        </wps:cNvSpPr>
                        <wps:spPr bwMode="auto">
                          <a:xfrm>
                            <a:off x="5303520" y="2354580"/>
                            <a:ext cx="635" cy="396240"/>
                          </a:xfrm>
                          <a:prstGeom prst="rect">
                            <a:avLst/>
                          </a:prstGeom>
                          <a:solidFill>
                            <a:srgbClr val="FFFFFF"/>
                          </a:solidFill>
                          <a:ln>
                            <a:noFill/>
                          </a:ln>
                        </wps:spPr>
                        <wps:txbx>
                          <w:txbxContent>
                            <w:p w:rsidR="00230882" w:rsidRDefault="00230882" w:rsidP="00230882">
                              <w:pPr>
                                <w:rPr>
                                  <w:szCs w:val="32"/>
                                </w:rPr>
                              </w:pPr>
                            </w:p>
                          </w:txbxContent>
                        </wps:txbx>
                        <wps:bodyPr rot="0" vert="horz" wrap="square" lIns="91440" tIns="45720" rIns="91440" bIns="45720" anchor="t" anchorCtr="0" upright="1">
                          <a:noAutofit/>
                        </wps:bodyPr>
                      </wps:wsp>
                    </wpc:wpc>
                  </a:graphicData>
                </a:graphic>
              </wp:anchor>
            </w:drawing>
          </mc:Choice>
          <mc:Fallback>
            <w:pict>
              <v:group id="画布 6" o:spid="_x0000_s1026" editas="canvas" style="position:absolute;left:0;text-align:left;margin-left:-2.35pt;margin-top:5.5pt;width:417.65pt;height:216.6pt;z-index:251659264" coordsize="53041,2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041;height:27508;visibility:visible;mso-wrap-style:square">
                  <v:fill o:detectmouseclick="t"/>
                  <v:path o:connecttype="none"/>
                </v:shape>
                <v:line id="直线 4" o:spid="_x0000_s1028" style="position:absolute;visibility:visible;mso-wrap-style:square" from="749,23971" to="52222,23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qpMIAAADaAAAADwAAAGRycy9kb3ducmV2LnhtbESPQWsCMRSE7wX/Q3iCl6JZPVhZjSKC&#10;4EEsVUG8PTfPZHHzsmyirv/eFAo9DjPzDTNbtK4SD2pC6VnBcJCBIC68LtkoOB7W/QmIEJE1Vp5J&#10;wYsCLOadjxnm2j/5hx77aESCcMhRgY2xzqUMhSWHYeBr4uRdfeMwJtkYqRt8Jrir5CjLxtJhyWnB&#10;Yk0rS8Vtf3cKQrW1n9+n885c4tnfzHiy+yq2SvW67XIKIlIb/8N/7Y1WMILfK+kGyP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LqpMIAAADaAAAADwAAAAAAAAAAAAAA&#10;AAChAgAAZHJzL2Rvd25yZXYueG1sUEsFBgAAAAAEAAQA+QAAAJADAAAAAA==&#10;" strokecolor="red" strokeweight="2.5pt"/>
                <v:shapetype id="_x0000_t202" coordsize="21600,21600" o:spt="202" path="m,l,21600r21600,l21600,xe">
                  <v:stroke joinstyle="miter"/>
                  <v:path gradientshapeok="t" o:connecttype="rect"/>
                </v:shapetype>
                <v:shape id="sign" o:spid="_x0000_s1029" type="#_x0000_t202" style="position:absolute;top:958;width:52578;height:148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dXAsYA&#10;AADaAAAADwAAAGRycy9kb3ducmV2LnhtbESPQUvDQBSE70L/w/IK3uzGWqSk3ZaiCJEeqmlp8fbI&#10;PpNg9m26u01Sf70rCB6HmfmGWa4H04iOnK8tK7ifJCCIC6trLhUc9i93cxA+IGtsLJOCK3lYr0Y3&#10;S0y17fmdujyUIkLYp6igCqFNpfRFRQb9xLbE0fu0zmCI0pVSO+wj3DRymiSP0mDNcaHClp4qKr7y&#10;i1Fw3u42F/d2nH1nr+XzKe+77MN2St2Oh80CRKAh/If/2plW8AC/V+INkK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dXAsYAAADaAAAADwAAAAAAAAAAAAAAAACYAgAAZHJz&#10;L2Rvd25yZXYueG1sUEsFBgAAAAAEAAQA9QAAAIsDAAAAAA==&#10;" stroked="f">
                  <v:textbox inset=",10pt,,0">
                    <w:txbxContent>
                      <w:p w:rsidR="00230882" w:rsidRDefault="00230882" w:rsidP="00230882">
                        <w:pPr>
                          <w:jc w:val="center"/>
                          <w:rPr>
                            <w:rFonts w:ascii="宋体" w:hAnsi="宋体"/>
                            <w:b/>
                            <w:color w:val="FF0000"/>
                            <w:spacing w:val="60"/>
                            <w:w w:val="50"/>
                            <w:sz w:val="144"/>
                            <w:szCs w:val="144"/>
                          </w:rPr>
                        </w:pPr>
                        <w:r>
                          <w:rPr>
                            <w:rFonts w:ascii="宋体" w:hAnsi="宋体" w:hint="eastAsia"/>
                            <w:b/>
                            <w:color w:val="FF0000"/>
                            <w:spacing w:val="60"/>
                            <w:w w:val="50"/>
                            <w:sz w:val="144"/>
                            <w:szCs w:val="144"/>
                          </w:rPr>
                          <w:t>人文医学学院文件</w:t>
                        </w:r>
                      </w:p>
                    </w:txbxContent>
                  </v:textbox>
                </v:shape>
                <v:shape id="wenhao" o:spid="_x0000_s1030" type="#_x0000_t202" style="position:absolute;left:3403;top:16300;width:46012;height:4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230882" w:rsidRDefault="00230882" w:rsidP="00230882">
                        <w:pPr>
                          <w:jc w:val="center"/>
                          <w:rPr>
                            <w:rFonts w:ascii="仿宋_GB2312" w:eastAsia="仿宋_GB2312" w:hAnsi="宋体"/>
                            <w:color w:val="000000"/>
                            <w:sz w:val="32"/>
                            <w:szCs w:val="32"/>
                          </w:rPr>
                        </w:pPr>
                        <w:r>
                          <w:rPr>
                            <w:rFonts w:ascii="仿宋_GB2312" w:eastAsia="仿宋_GB2312" w:hAnsi="宋体" w:hint="eastAsia"/>
                            <w:color w:val="000000"/>
                            <w:sz w:val="32"/>
                            <w:szCs w:val="32"/>
                          </w:rPr>
                          <w:t>院科字</w:t>
                        </w:r>
                        <w:r>
                          <w:rPr>
                            <w:rFonts w:ascii="仿宋_GB2312" w:eastAsia="仿宋_GB2312" w:hAnsi="宋体" w:cs="宋体" w:hint="eastAsia"/>
                            <w:color w:val="000000"/>
                            <w:kern w:val="0"/>
                            <w:sz w:val="32"/>
                            <w:szCs w:val="32"/>
                            <w:lang w:val="zh-CN"/>
                          </w:rPr>
                          <w:t>〔2021〕</w:t>
                        </w:r>
                        <w:r>
                          <w:rPr>
                            <w:rFonts w:ascii="仿宋_GB2312" w:eastAsia="仿宋_GB2312" w:hAnsi="宋体" w:cs="宋体" w:hint="eastAsia"/>
                            <w:kern w:val="0"/>
                            <w:sz w:val="32"/>
                            <w:szCs w:val="32"/>
                          </w:rPr>
                          <w:t>1</w:t>
                        </w:r>
                        <w:r w:rsidRPr="00665EA4">
                          <w:rPr>
                            <w:rFonts w:ascii="仿宋_GB2312" w:eastAsia="仿宋_GB2312" w:hAnsi="宋体" w:cs="宋体" w:hint="eastAsia"/>
                            <w:kern w:val="0"/>
                            <w:sz w:val="32"/>
                            <w:szCs w:val="32"/>
                          </w:rPr>
                          <w:t xml:space="preserve"> </w:t>
                        </w:r>
                        <w:r w:rsidRPr="00665EA4">
                          <w:rPr>
                            <w:rFonts w:ascii="仿宋_GB2312" w:eastAsia="仿宋_GB2312" w:hAnsi="宋体" w:hint="eastAsia"/>
                            <w:sz w:val="32"/>
                            <w:szCs w:val="32"/>
                          </w:rPr>
                          <w:t>号</w:t>
                        </w:r>
                      </w:p>
                      <w:p w:rsidR="00230882" w:rsidRDefault="00230882" w:rsidP="00230882">
                        <w:pPr>
                          <w:jc w:val="center"/>
                          <w:rPr>
                            <w:szCs w:val="32"/>
                          </w:rPr>
                        </w:pPr>
                      </w:p>
                    </w:txbxContent>
                  </v:textbox>
                </v:shape>
                <v:shape id="M_qianfaren" o:spid="_x0000_s1031" type="#_x0000_t202" style="position:absolute;left:53035;top:23545;width:6;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230882" w:rsidRDefault="00230882" w:rsidP="00230882">
                        <w:pPr>
                          <w:rPr>
                            <w:szCs w:val="32"/>
                          </w:rPr>
                        </w:pPr>
                      </w:p>
                    </w:txbxContent>
                  </v:textbox>
                </v:shape>
              </v:group>
            </w:pict>
          </mc:Fallback>
        </mc:AlternateContent>
      </w:r>
    </w:p>
    <w:p w:rsidR="00230882" w:rsidRDefault="00230882">
      <w:pPr>
        <w:spacing w:afterLines="150" w:after="468"/>
        <w:jc w:val="center"/>
        <w:rPr>
          <w:b/>
          <w:sz w:val="36"/>
        </w:rPr>
      </w:pPr>
    </w:p>
    <w:p w:rsidR="00230882" w:rsidRDefault="00230882">
      <w:pPr>
        <w:spacing w:afterLines="150" w:after="468"/>
        <w:jc w:val="center"/>
        <w:rPr>
          <w:b/>
          <w:sz w:val="36"/>
        </w:rPr>
      </w:pPr>
    </w:p>
    <w:p w:rsidR="00230882" w:rsidRDefault="00230882">
      <w:pPr>
        <w:spacing w:afterLines="150" w:after="468"/>
        <w:jc w:val="center"/>
        <w:rPr>
          <w:b/>
          <w:sz w:val="36"/>
        </w:rPr>
      </w:pPr>
    </w:p>
    <w:p w:rsidR="00230882" w:rsidRDefault="00230882">
      <w:pPr>
        <w:spacing w:afterLines="150" w:after="468"/>
        <w:jc w:val="center"/>
        <w:rPr>
          <w:b/>
          <w:sz w:val="36"/>
        </w:rPr>
      </w:pPr>
    </w:p>
    <w:p w:rsidR="00DC2608" w:rsidRPr="006856BD" w:rsidRDefault="00531A43" w:rsidP="006856BD">
      <w:pPr>
        <w:spacing w:afterLines="200" w:after="624"/>
        <w:jc w:val="center"/>
        <w:rPr>
          <w:b/>
          <w:sz w:val="36"/>
        </w:rPr>
      </w:pPr>
      <w:r w:rsidRPr="006856BD">
        <w:rPr>
          <w:rFonts w:hint="eastAsia"/>
          <w:b/>
          <w:sz w:val="36"/>
        </w:rPr>
        <w:t>关于印发《</w:t>
      </w:r>
      <w:r w:rsidR="00AC20E5" w:rsidRPr="006856BD">
        <w:rPr>
          <w:rFonts w:hint="eastAsia"/>
          <w:b/>
          <w:sz w:val="36"/>
        </w:rPr>
        <w:t>人文医学学院科研项目管理办法</w:t>
      </w:r>
      <w:r w:rsidRPr="006856BD">
        <w:rPr>
          <w:rFonts w:hint="eastAsia"/>
          <w:b/>
          <w:sz w:val="36"/>
        </w:rPr>
        <w:t>》的通知</w:t>
      </w:r>
    </w:p>
    <w:p w:rsidR="00531A43" w:rsidRPr="00531A43" w:rsidRDefault="00531A43" w:rsidP="00531A43">
      <w:pPr>
        <w:rPr>
          <w:rFonts w:asciiTheme="minorEastAsia" w:hAnsiTheme="minorEastAsia" w:hint="eastAsia"/>
          <w:b/>
          <w:sz w:val="28"/>
          <w:szCs w:val="28"/>
        </w:rPr>
      </w:pPr>
      <w:r w:rsidRPr="00531A43">
        <w:rPr>
          <w:rFonts w:asciiTheme="minorEastAsia" w:hAnsiTheme="minorEastAsia" w:hint="eastAsia"/>
          <w:b/>
          <w:sz w:val="28"/>
          <w:szCs w:val="28"/>
        </w:rPr>
        <w:t>各系</w:t>
      </w:r>
      <w:r>
        <w:rPr>
          <w:rFonts w:asciiTheme="minorEastAsia" w:hAnsiTheme="minorEastAsia" w:hint="eastAsia"/>
          <w:b/>
          <w:sz w:val="28"/>
          <w:szCs w:val="28"/>
        </w:rPr>
        <w:t>、</w:t>
      </w:r>
      <w:r w:rsidRPr="00531A43">
        <w:rPr>
          <w:rFonts w:asciiTheme="minorEastAsia" w:hAnsiTheme="minorEastAsia" w:hint="eastAsia"/>
          <w:b/>
          <w:sz w:val="28"/>
          <w:szCs w:val="28"/>
        </w:rPr>
        <w:t>部</w:t>
      </w:r>
      <w:r>
        <w:rPr>
          <w:rFonts w:asciiTheme="minorEastAsia" w:hAnsiTheme="minorEastAsia" w:hint="eastAsia"/>
          <w:b/>
          <w:sz w:val="28"/>
          <w:szCs w:val="28"/>
        </w:rPr>
        <w:t>、</w:t>
      </w:r>
      <w:r w:rsidRPr="00531A43">
        <w:rPr>
          <w:rFonts w:asciiTheme="minorEastAsia" w:hAnsiTheme="minorEastAsia" w:hint="eastAsia"/>
          <w:b/>
          <w:sz w:val="28"/>
          <w:szCs w:val="28"/>
        </w:rPr>
        <w:t>室：</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为提高人文医学学院（以下简称学院）科研创新的水平，加强对科研项目的管理，使科研管理工作进-步</w:t>
      </w:r>
      <w:bookmarkStart w:id="0" w:name="_GoBack"/>
      <w:bookmarkEnd w:id="0"/>
      <w:r>
        <w:rPr>
          <w:rFonts w:asciiTheme="minorEastAsia" w:hAnsiTheme="minorEastAsia" w:hint="eastAsia"/>
          <w:sz w:val="28"/>
          <w:szCs w:val="28"/>
        </w:rPr>
        <w:t>规范化，保证科研计划圆满完成，出成果、出人才、出效益，提高竞争力。根据国家的有关规定并结合学院的实际情况，制定本办法。</w:t>
      </w:r>
    </w:p>
    <w:p w:rsidR="00DC2608" w:rsidRDefault="00AC20E5">
      <w:pPr>
        <w:spacing w:beforeLines="50" w:before="156" w:afterLines="50" w:after="156"/>
        <w:rPr>
          <w:rFonts w:asciiTheme="minorEastAsia" w:hAnsiTheme="minorEastAsia"/>
          <w:b/>
          <w:sz w:val="28"/>
          <w:szCs w:val="28"/>
        </w:rPr>
      </w:pPr>
      <w:r>
        <w:rPr>
          <w:rFonts w:asciiTheme="minorEastAsia" w:hAnsiTheme="minorEastAsia" w:hint="eastAsia"/>
          <w:b/>
          <w:sz w:val="28"/>
          <w:szCs w:val="28"/>
        </w:rPr>
        <w:t>一、科研项目种类</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1、国家、省、市级立项项目；</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2、横向科研项目；</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3、其他项目或课题。</w:t>
      </w:r>
    </w:p>
    <w:p w:rsidR="00DC2608" w:rsidRDefault="00AC20E5">
      <w:pPr>
        <w:spacing w:beforeLines="50" w:before="156" w:afterLines="50" w:after="156"/>
        <w:rPr>
          <w:rFonts w:asciiTheme="minorEastAsia" w:hAnsiTheme="minorEastAsia"/>
          <w:b/>
          <w:sz w:val="28"/>
          <w:szCs w:val="28"/>
        </w:rPr>
      </w:pPr>
      <w:r>
        <w:rPr>
          <w:rFonts w:asciiTheme="minorEastAsia" w:hAnsiTheme="minorEastAsia" w:hint="eastAsia"/>
          <w:b/>
          <w:sz w:val="28"/>
          <w:szCs w:val="28"/>
        </w:rPr>
        <w:t>二、科研项目的立项</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1、学院将定期或不定期地发布科研开发项目通知，确定重点支持的研究方向。</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lastRenderedPageBreak/>
        <w:t>1) 国家、省、市各类科技计划项目的申报，由学院教学科研办公室统一组织，项目的选题根据各类计划的要求，结合学科的具体情况，由系、部、室确定并组织相关人员进行申报。</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2) 横向科研项目，学院积极鼓励教职员工与企事业单位、社会团体通过合作研究、委托研究、技术开发、技术咨询、技术服务、成果转让等合同方式进行。</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2、申报科研项目按以下程序进行：</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sz w:val="28"/>
          <w:szCs w:val="28"/>
        </w:rPr>
        <w:t xml:space="preserve"> </w:t>
      </w:r>
      <w:r>
        <w:rPr>
          <w:rFonts w:asciiTheme="minorEastAsia" w:hAnsiTheme="minorEastAsia" w:hint="eastAsia"/>
          <w:sz w:val="28"/>
          <w:szCs w:val="28"/>
        </w:rPr>
        <w:t>申报项目应填写“项目立项申请书”，报学院教学科研办。立项申请书需写明:项目名称；项目立项背景及目的；项目核心技术及创新点；项目立项的可行性；项目实施计划及经费概算。</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sz w:val="28"/>
          <w:szCs w:val="28"/>
        </w:rPr>
        <w:t xml:space="preserve"> </w:t>
      </w:r>
      <w:r>
        <w:rPr>
          <w:rFonts w:asciiTheme="minorEastAsia" w:hAnsiTheme="minorEastAsia" w:hint="eastAsia"/>
          <w:sz w:val="28"/>
          <w:szCs w:val="28"/>
        </w:rPr>
        <w:t>学院教学科研办对提交的立项申请书进行形式审查。</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3)</w:t>
      </w:r>
      <w:r>
        <w:rPr>
          <w:rFonts w:asciiTheme="minorEastAsia" w:hAnsiTheme="minorEastAsia"/>
          <w:sz w:val="28"/>
          <w:szCs w:val="28"/>
        </w:rPr>
        <w:t xml:space="preserve"> </w:t>
      </w:r>
      <w:r>
        <w:rPr>
          <w:rFonts w:asciiTheme="minorEastAsia" w:hAnsiTheme="minorEastAsia" w:hint="eastAsia"/>
          <w:sz w:val="28"/>
          <w:szCs w:val="28"/>
        </w:rPr>
        <w:t>学院组织相关人员，在听取项目申报人对项目的介绍后，对项目进行审查，形成意见，明确建议、暂缓以及不予立项的项目。</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4)</w:t>
      </w:r>
      <w:r>
        <w:rPr>
          <w:rFonts w:asciiTheme="minorEastAsia" w:hAnsiTheme="minorEastAsia"/>
          <w:sz w:val="28"/>
          <w:szCs w:val="28"/>
        </w:rPr>
        <w:t xml:space="preserve"> </w:t>
      </w:r>
      <w:r>
        <w:rPr>
          <w:rFonts w:asciiTheme="minorEastAsia" w:hAnsiTheme="minorEastAsia" w:hint="eastAsia"/>
          <w:sz w:val="28"/>
          <w:szCs w:val="28"/>
        </w:rPr>
        <w:t>学院教学科研办根据会议审查意见，确定具体的立项项目、项目级别、保密事项、并确定科研经费，报学校审定批准。</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5)</w:t>
      </w:r>
      <w:r>
        <w:rPr>
          <w:rFonts w:asciiTheme="minorEastAsia" w:hAnsiTheme="minorEastAsia"/>
          <w:sz w:val="28"/>
          <w:szCs w:val="28"/>
        </w:rPr>
        <w:t xml:space="preserve"> </w:t>
      </w:r>
      <w:r>
        <w:rPr>
          <w:rFonts w:asciiTheme="minorEastAsia" w:hAnsiTheme="minorEastAsia" w:hint="eastAsia"/>
          <w:sz w:val="28"/>
          <w:szCs w:val="28"/>
        </w:rPr>
        <w:t>经批准立项的项目，项目正式立项。</w:t>
      </w:r>
    </w:p>
    <w:p w:rsidR="00DC2608" w:rsidRDefault="00AC20E5">
      <w:pPr>
        <w:spacing w:beforeLines="50" w:before="156" w:afterLines="50" w:after="156"/>
        <w:rPr>
          <w:rFonts w:asciiTheme="minorEastAsia" w:hAnsiTheme="minorEastAsia"/>
          <w:b/>
          <w:sz w:val="28"/>
          <w:szCs w:val="28"/>
        </w:rPr>
      </w:pPr>
      <w:r>
        <w:rPr>
          <w:rFonts w:asciiTheme="minorEastAsia" w:hAnsiTheme="minorEastAsia" w:hint="eastAsia"/>
          <w:b/>
          <w:sz w:val="28"/>
          <w:szCs w:val="28"/>
        </w:rPr>
        <w:t>三、科研项目的过程管理</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1、为保证科研项目的严肃性，项目实行项目负责人负责制。项目负责人应按照项目内容和进度要求，完成科研任务并及时做好结题工作。</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2、项目的研究内容不得随意改变。如因特殊情况拟局部变更内容的，项目负责人应提出书面报告；未经批准而变更研究内容的，按</w:t>
      </w:r>
      <w:r>
        <w:rPr>
          <w:rFonts w:asciiTheme="minorEastAsia" w:hAnsiTheme="minorEastAsia" w:hint="eastAsia"/>
          <w:sz w:val="28"/>
          <w:szCs w:val="28"/>
        </w:rPr>
        <w:lastRenderedPageBreak/>
        <w:t>未完成处理。</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3、项目负责人一般不得随意更换。因特殊情况(如病休、调动、离职等)离开该项目研究工作半年以内者，要确定临时负责人并在院教学科研办备案。如时间超过半年或有其他原因需更换项目负责人的，须报学校批准。</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4、项目应按时完成。因故需要延长时间的，项目负责人应在结题期限前一个月提出并提交“科研项目延期申请报告”，报学校批准，其中国家、省、市计划项目由学校报主管部门批准。</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5、因故须中止的科研项目，应按“国家计划项目合同”或“科研开发项目合同”明确的有关条款规定办理中止手续。</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6、学院教学科研办对在研项目定期或不定期地进行抽查，及时掌握项目的进展情况。年末，对项目进行总结，并对各项目组的研发情况提出考评意见。</w:t>
      </w:r>
    </w:p>
    <w:p w:rsidR="00DC2608" w:rsidRDefault="00AC20E5">
      <w:pPr>
        <w:spacing w:beforeLines="50" w:before="156" w:afterLines="50" w:after="156"/>
        <w:rPr>
          <w:rFonts w:asciiTheme="minorEastAsia" w:hAnsiTheme="minorEastAsia"/>
          <w:b/>
          <w:sz w:val="28"/>
          <w:szCs w:val="28"/>
        </w:rPr>
      </w:pPr>
      <w:r>
        <w:rPr>
          <w:rFonts w:asciiTheme="minorEastAsia" w:hAnsiTheme="minorEastAsia" w:hint="eastAsia"/>
          <w:b/>
          <w:sz w:val="28"/>
          <w:szCs w:val="28"/>
        </w:rPr>
        <w:t>四、项目的结题验收</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项目完成后，应及时进行归档工作，提交的材料包括:立项报告书、试验过程记录、用户试用报告、科技查新报告、项目研究工作报告和项目研究成果报告等相关证明材料。</w:t>
      </w:r>
    </w:p>
    <w:p w:rsidR="00DC2608" w:rsidRDefault="00AC20E5">
      <w:pPr>
        <w:spacing w:beforeLines="50" w:before="156" w:afterLines="50" w:after="156"/>
        <w:rPr>
          <w:rFonts w:asciiTheme="minorEastAsia" w:hAnsiTheme="minorEastAsia"/>
          <w:b/>
          <w:sz w:val="28"/>
          <w:szCs w:val="28"/>
        </w:rPr>
      </w:pPr>
      <w:r>
        <w:rPr>
          <w:rFonts w:asciiTheme="minorEastAsia" w:hAnsiTheme="minorEastAsia" w:hint="eastAsia"/>
          <w:b/>
          <w:sz w:val="28"/>
          <w:szCs w:val="28"/>
        </w:rPr>
        <w:t>五、项目经费管理制度</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1、国家或地方政府各类科技计划项目，项目申报成功后，上级下拨的科研经费由学校管理，按照项目过程的阶段和需要分配经费。</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2、横向经费按合同约定的支出范围支出。</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lastRenderedPageBreak/>
        <w:t>3、科研经费实行专款专用，学校设立“科研经费使用薄”，由项目负责人负责，财务协助完成明细经费使用内容和金额。</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4、对于将经费挪做他用或报销金额与实际不符的，一经发现立刻暂停下达经费，并根据具体情况进行处理。</w:t>
      </w:r>
    </w:p>
    <w:p w:rsidR="00DC2608" w:rsidRDefault="00AC20E5">
      <w:pPr>
        <w:spacing w:beforeLines="50" w:before="156" w:afterLines="50" w:after="156"/>
        <w:rPr>
          <w:rFonts w:asciiTheme="minorEastAsia" w:hAnsiTheme="minorEastAsia"/>
          <w:b/>
          <w:sz w:val="28"/>
          <w:szCs w:val="28"/>
        </w:rPr>
      </w:pPr>
      <w:r>
        <w:rPr>
          <w:rFonts w:asciiTheme="minorEastAsia" w:hAnsiTheme="minorEastAsia" w:hint="eastAsia"/>
          <w:b/>
          <w:sz w:val="28"/>
          <w:szCs w:val="28"/>
        </w:rPr>
        <w:t>六、科技成果转化的奖励办法</w:t>
      </w:r>
    </w:p>
    <w:p w:rsidR="00DC2608" w:rsidRDefault="00AC20E5">
      <w:pPr>
        <w:ind w:firstLineChars="200" w:firstLine="560"/>
        <w:rPr>
          <w:rFonts w:asciiTheme="minorEastAsia" w:hAnsiTheme="minorEastAsia"/>
          <w:sz w:val="28"/>
          <w:szCs w:val="28"/>
        </w:rPr>
      </w:pPr>
      <w:r>
        <w:rPr>
          <w:rFonts w:asciiTheme="minorEastAsia" w:hAnsiTheme="minorEastAsia" w:hint="eastAsia"/>
          <w:sz w:val="28"/>
          <w:szCs w:val="28"/>
        </w:rPr>
        <w:t>1、科技成果转化，是指对具有实用价值的科技成果所进行的后续试验、开发、应用、推广直至形成新产品、新工艺、新材料、发展新产业等活动。</w:t>
      </w:r>
    </w:p>
    <w:tbl>
      <w:tblPr>
        <w:tblW w:w="4663" w:type="pct"/>
        <w:shd w:val="clear" w:color="auto" w:fill="FFFFFF"/>
        <w:tblCellMar>
          <w:left w:w="0" w:type="dxa"/>
          <w:right w:w="0" w:type="dxa"/>
        </w:tblCellMar>
        <w:tblLook w:val="04A0" w:firstRow="1" w:lastRow="0" w:firstColumn="1" w:lastColumn="0" w:noHBand="0" w:noVBand="1"/>
      </w:tblPr>
      <w:tblGrid>
        <w:gridCol w:w="7746"/>
      </w:tblGrid>
      <w:tr w:rsidR="00C953AE" w:rsidRPr="00C953AE" w:rsidTr="00C953AE">
        <w:trPr>
          <w:trHeight w:val="345"/>
        </w:trPr>
        <w:tc>
          <w:tcPr>
            <w:tcW w:w="7746" w:type="dxa"/>
            <w:shd w:val="clear" w:color="auto" w:fill="FFFFFF"/>
            <w:vAlign w:val="center"/>
            <w:hideMark/>
          </w:tcPr>
          <w:tbl>
            <w:tblPr>
              <w:tblW w:w="5000" w:type="pct"/>
              <w:tblCellMar>
                <w:left w:w="0" w:type="dxa"/>
                <w:right w:w="0" w:type="dxa"/>
              </w:tblCellMar>
              <w:tblLook w:val="04A0" w:firstRow="1" w:lastRow="0" w:firstColumn="1" w:lastColumn="0" w:noHBand="0" w:noVBand="1"/>
            </w:tblPr>
            <w:tblGrid>
              <w:gridCol w:w="7740"/>
              <w:gridCol w:w="6"/>
            </w:tblGrid>
            <w:tr w:rsidR="00C953AE" w:rsidRPr="002E151B">
              <w:tc>
                <w:tcPr>
                  <w:tcW w:w="0" w:type="auto"/>
                  <w:vAlign w:val="center"/>
                  <w:hideMark/>
                </w:tcPr>
                <w:p w:rsidR="00C953AE" w:rsidRPr="002E151B" w:rsidRDefault="00AC20E5" w:rsidP="002E151B">
                  <w:pPr>
                    <w:ind w:firstLineChars="200" w:firstLine="560"/>
                    <w:rPr>
                      <w:rFonts w:asciiTheme="minorEastAsia" w:hAnsiTheme="minorEastAsia"/>
                      <w:sz w:val="28"/>
                      <w:szCs w:val="28"/>
                    </w:rPr>
                  </w:pPr>
                  <w:r w:rsidRPr="002E151B">
                    <w:rPr>
                      <w:rFonts w:asciiTheme="minorEastAsia" w:hAnsiTheme="minorEastAsia" w:hint="eastAsia"/>
                      <w:sz w:val="28"/>
                      <w:szCs w:val="28"/>
                    </w:rPr>
                    <w:t>2、为促进科技成果转化为现实生产力，规范科技成果转化活动，激活科研人员创造性，鼓励有关科研人员加速科技成果转化，对在科技成果转化中取得成绩的个人和部门按</w:t>
                  </w:r>
                  <w:r w:rsidR="00C953AE" w:rsidRPr="002E151B">
                    <w:rPr>
                      <w:rFonts w:asciiTheme="minorEastAsia" w:hAnsiTheme="minorEastAsia" w:hint="eastAsia"/>
                      <w:sz w:val="28"/>
                      <w:szCs w:val="28"/>
                    </w:rPr>
                    <w:t>《</w:t>
                  </w:r>
                  <w:hyperlink r:id="rId8" w:tgtFrame="_blank" w:tooltip="关于印发《安徽医科大学关于促进横向科研项目研究和科技成果转化工作的暂行规定》的通知" w:history="1">
                    <w:r w:rsidR="00C953AE" w:rsidRPr="002E151B">
                      <w:rPr>
                        <w:rFonts w:asciiTheme="minorEastAsia" w:hAnsiTheme="minorEastAsia" w:hint="eastAsia"/>
                        <w:sz w:val="28"/>
                        <w:szCs w:val="28"/>
                      </w:rPr>
                      <w:t>安徽医科大学关于促进横向科研项目研究和科技成果转化工作的暂行规定</w:t>
                    </w:r>
                  </w:hyperlink>
                  <w:r w:rsidR="00C953AE" w:rsidRPr="002E151B">
                    <w:rPr>
                      <w:rFonts w:asciiTheme="minorEastAsia" w:hAnsiTheme="minorEastAsia" w:hint="eastAsia"/>
                      <w:sz w:val="28"/>
                      <w:szCs w:val="28"/>
                    </w:rPr>
                    <w:t>》</w:t>
                  </w:r>
                  <w:r w:rsidR="00C51E5F">
                    <w:rPr>
                      <w:rFonts w:asciiTheme="minorEastAsia" w:hAnsiTheme="minorEastAsia" w:hint="eastAsia"/>
                      <w:sz w:val="28"/>
                      <w:szCs w:val="28"/>
                    </w:rPr>
                    <w:t>（</w:t>
                  </w:r>
                  <w:r w:rsidR="00103E8B" w:rsidRPr="00103E8B">
                    <w:rPr>
                      <w:rFonts w:asciiTheme="minorEastAsia" w:hAnsiTheme="minorEastAsia" w:hint="eastAsia"/>
                      <w:sz w:val="28"/>
                      <w:szCs w:val="28"/>
                    </w:rPr>
                    <w:t>校科字〔2020〕4号</w:t>
                  </w:r>
                  <w:r w:rsidR="00C51E5F">
                    <w:rPr>
                      <w:rFonts w:asciiTheme="minorEastAsia" w:hAnsiTheme="minorEastAsia" w:hint="eastAsia"/>
                      <w:sz w:val="28"/>
                      <w:szCs w:val="28"/>
                    </w:rPr>
                    <w:t>）</w:t>
                  </w:r>
                  <w:r w:rsidR="00C953AE" w:rsidRPr="002E151B">
                    <w:rPr>
                      <w:rFonts w:asciiTheme="minorEastAsia" w:hAnsiTheme="minorEastAsia" w:hint="eastAsia"/>
                      <w:sz w:val="28"/>
                      <w:szCs w:val="28"/>
                    </w:rPr>
                    <w:t>给予奖励。</w:t>
                  </w:r>
                </w:p>
                <w:p w:rsidR="00C953AE" w:rsidRPr="002E151B" w:rsidRDefault="00C953AE" w:rsidP="002E151B"/>
              </w:tc>
              <w:tc>
                <w:tcPr>
                  <w:tcW w:w="0" w:type="auto"/>
                  <w:vAlign w:val="center"/>
                  <w:hideMark/>
                </w:tcPr>
                <w:p w:rsidR="00C953AE" w:rsidRPr="002E151B" w:rsidRDefault="00C953AE" w:rsidP="002E151B"/>
              </w:tc>
            </w:tr>
          </w:tbl>
          <w:p w:rsidR="00C953AE" w:rsidRPr="00C953AE" w:rsidRDefault="00C953AE" w:rsidP="00C953AE">
            <w:pPr>
              <w:ind w:firstLineChars="200" w:firstLine="560"/>
              <w:rPr>
                <w:rFonts w:asciiTheme="minorEastAsia" w:hAnsiTheme="minorEastAsia"/>
                <w:sz w:val="28"/>
                <w:szCs w:val="28"/>
              </w:rPr>
            </w:pPr>
          </w:p>
        </w:tc>
      </w:tr>
    </w:tbl>
    <w:p w:rsidR="00457870" w:rsidRDefault="00457870">
      <w:pPr>
        <w:rPr>
          <w:sz w:val="28"/>
        </w:rPr>
      </w:pPr>
    </w:p>
    <w:p w:rsidR="00457870" w:rsidRDefault="00457870">
      <w:pPr>
        <w:rPr>
          <w:sz w:val="28"/>
        </w:rPr>
      </w:pPr>
    </w:p>
    <w:p w:rsidR="00457870" w:rsidRDefault="00457870">
      <w:pPr>
        <w:rPr>
          <w:sz w:val="28"/>
        </w:rPr>
      </w:pPr>
    </w:p>
    <w:p w:rsidR="00457870" w:rsidRDefault="00457870">
      <w:pPr>
        <w:rPr>
          <w:sz w:val="28"/>
        </w:rPr>
      </w:pPr>
    </w:p>
    <w:p w:rsidR="00DC2608" w:rsidRPr="00457870" w:rsidRDefault="00457870" w:rsidP="00457870">
      <w:pPr>
        <w:ind w:firstLineChars="1367" w:firstLine="3828"/>
        <w:jc w:val="center"/>
        <w:rPr>
          <w:sz w:val="28"/>
        </w:rPr>
      </w:pPr>
      <w:r w:rsidRPr="00457870">
        <w:rPr>
          <w:rFonts w:hint="eastAsia"/>
          <w:sz w:val="28"/>
        </w:rPr>
        <w:t>二〇二一年六月八日</w:t>
      </w:r>
    </w:p>
    <w:sectPr w:rsidR="00DC2608" w:rsidRPr="00457870">
      <w:footerReference w:type="default" r:id="rId9"/>
      <w:pgSz w:w="11906" w:h="16838"/>
      <w:pgMar w:top="1440" w:right="1800" w:bottom="1440" w:left="1800" w:header="851" w:footer="62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F16" w:rsidRDefault="00D02F16">
      <w:r>
        <w:separator/>
      </w:r>
    </w:p>
  </w:endnote>
  <w:endnote w:type="continuationSeparator" w:id="0">
    <w:p w:rsidR="00D02F16" w:rsidRDefault="00D0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844175"/>
      <w:docPartObj>
        <w:docPartGallery w:val="AutoText"/>
      </w:docPartObj>
    </w:sdtPr>
    <w:sdtEndPr/>
    <w:sdtContent>
      <w:p w:rsidR="00DC2608" w:rsidRDefault="00AC20E5">
        <w:pPr>
          <w:pStyle w:val="a3"/>
          <w:jc w:val="center"/>
        </w:pPr>
        <w:r>
          <w:fldChar w:fldCharType="begin"/>
        </w:r>
        <w:r>
          <w:instrText>PAGE   \* MERGEFORMAT</w:instrText>
        </w:r>
        <w:r>
          <w:fldChar w:fldCharType="separate"/>
        </w:r>
        <w:r w:rsidR="006856BD" w:rsidRPr="006856BD">
          <w:rPr>
            <w:noProof/>
            <w:lang w:val="zh-CN"/>
          </w:rPr>
          <w:t>1</w:t>
        </w:r>
        <w:r>
          <w:fldChar w:fldCharType="end"/>
        </w:r>
      </w:p>
    </w:sdtContent>
  </w:sdt>
  <w:p w:rsidR="00DC2608" w:rsidRDefault="00DC26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F16" w:rsidRDefault="00D02F16">
      <w:r>
        <w:separator/>
      </w:r>
    </w:p>
  </w:footnote>
  <w:footnote w:type="continuationSeparator" w:id="0">
    <w:p w:rsidR="00D02F16" w:rsidRDefault="00D02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19"/>
    <w:rsid w:val="00020D57"/>
    <w:rsid w:val="000468EF"/>
    <w:rsid w:val="000804EB"/>
    <w:rsid w:val="00103E8B"/>
    <w:rsid w:val="00205719"/>
    <w:rsid w:val="00230882"/>
    <w:rsid w:val="002B0B98"/>
    <w:rsid w:val="002E151B"/>
    <w:rsid w:val="00361837"/>
    <w:rsid w:val="003739A3"/>
    <w:rsid w:val="00382415"/>
    <w:rsid w:val="003D1C31"/>
    <w:rsid w:val="00457870"/>
    <w:rsid w:val="00474D60"/>
    <w:rsid w:val="004E6870"/>
    <w:rsid w:val="00503AFE"/>
    <w:rsid w:val="005217D8"/>
    <w:rsid w:val="00531A43"/>
    <w:rsid w:val="0053521D"/>
    <w:rsid w:val="00541A14"/>
    <w:rsid w:val="00583DE2"/>
    <w:rsid w:val="005975D7"/>
    <w:rsid w:val="005C2936"/>
    <w:rsid w:val="005D6017"/>
    <w:rsid w:val="005E16DF"/>
    <w:rsid w:val="00601653"/>
    <w:rsid w:val="00655D06"/>
    <w:rsid w:val="006856BD"/>
    <w:rsid w:val="006F36F3"/>
    <w:rsid w:val="0072653A"/>
    <w:rsid w:val="00745FEB"/>
    <w:rsid w:val="007614FA"/>
    <w:rsid w:val="007873DB"/>
    <w:rsid w:val="00851687"/>
    <w:rsid w:val="00866D91"/>
    <w:rsid w:val="008676A7"/>
    <w:rsid w:val="008F5115"/>
    <w:rsid w:val="0096568F"/>
    <w:rsid w:val="00A340C4"/>
    <w:rsid w:val="00A420BB"/>
    <w:rsid w:val="00A65BA6"/>
    <w:rsid w:val="00A7372B"/>
    <w:rsid w:val="00AC20E5"/>
    <w:rsid w:val="00B324AD"/>
    <w:rsid w:val="00BA27FE"/>
    <w:rsid w:val="00BC4B53"/>
    <w:rsid w:val="00BD1B2A"/>
    <w:rsid w:val="00C51E5F"/>
    <w:rsid w:val="00C82126"/>
    <w:rsid w:val="00C82ED3"/>
    <w:rsid w:val="00C953AE"/>
    <w:rsid w:val="00CC2E97"/>
    <w:rsid w:val="00D02F16"/>
    <w:rsid w:val="00D34FE8"/>
    <w:rsid w:val="00DC2608"/>
    <w:rsid w:val="00DD0BB5"/>
    <w:rsid w:val="00E2116B"/>
    <w:rsid w:val="00E45156"/>
    <w:rsid w:val="00EB5EE8"/>
    <w:rsid w:val="00EC1805"/>
    <w:rsid w:val="00F63529"/>
    <w:rsid w:val="00FA4F1C"/>
    <w:rsid w:val="00FC3B4F"/>
    <w:rsid w:val="0EB30A3C"/>
    <w:rsid w:val="1AD81E8F"/>
    <w:rsid w:val="335A1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pPr>
      <w:spacing w:before="240" w:after="60"/>
      <w:jc w:val="center"/>
      <w:outlineLvl w:val="0"/>
    </w:pPr>
    <w:rPr>
      <w:rFonts w:ascii="Cambria" w:eastAsia="宋体" w:hAnsi="Cambria" w:cs="Times New Roman"/>
      <w:b/>
      <w:bCs/>
      <w:sz w:val="32"/>
      <w:szCs w:val="32"/>
    </w:rPr>
  </w:style>
  <w:style w:type="character" w:customStyle="1" w:styleId="articletitle">
    <w:name w:val="article_title"/>
    <w:basedOn w:val="a0"/>
    <w:qFormat/>
  </w:style>
  <w:style w:type="character" w:customStyle="1" w:styleId="style2">
    <w:name w:val="style2"/>
    <w:basedOn w:val="a0"/>
    <w:qFormat/>
  </w:style>
  <w:style w:type="character" w:customStyle="1" w:styleId="articlepublishdate">
    <w:name w:val="article_publishdate"/>
    <w:basedOn w:val="a0"/>
    <w:qFormat/>
  </w:style>
  <w:style w:type="character" w:customStyle="1" w:styleId="wpvisitcount">
    <w:name w:val="wp_visitcount"/>
    <w:basedOn w:val="a0"/>
    <w:qFormat/>
  </w:style>
  <w:style w:type="paragraph" w:styleId="a7">
    <w:name w:val="List Paragraph"/>
    <w:basedOn w:val="a"/>
    <w:uiPriority w:val="34"/>
    <w:qFormat/>
    <w:pPr>
      <w:ind w:firstLineChars="200" w:firstLine="420"/>
    </w:pPr>
  </w:style>
  <w:style w:type="character" w:customStyle="1" w:styleId="Char1">
    <w:name w:val="标题 Char"/>
    <w:basedOn w:val="a0"/>
    <w:link w:val="a6"/>
    <w:uiPriority w:val="10"/>
    <w:qFormat/>
    <w:rPr>
      <w:rFonts w:ascii="Cambria" w:eastAsia="宋体" w:hAnsi="Cambria" w:cs="Times New Roman"/>
      <w:b/>
      <w:bCs/>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styleId="a8">
    <w:name w:val="Hyperlink"/>
    <w:basedOn w:val="a0"/>
    <w:uiPriority w:val="99"/>
    <w:unhideWhenUsed/>
    <w:rsid w:val="00C953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6">
    <w:name w:val="Title"/>
    <w:basedOn w:val="a"/>
    <w:next w:val="a"/>
    <w:link w:val="Char1"/>
    <w:uiPriority w:val="10"/>
    <w:qFormat/>
    <w:pPr>
      <w:spacing w:before="240" w:after="60"/>
      <w:jc w:val="center"/>
      <w:outlineLvl w:val="0"/>
    </w:pPr>
    <w:rPr>
      <w:rFonts w:ascii="Cambria" w:eastAsia="宋体" w:hAnsi="Cambria" w:cs="Times New Roman"/>
      <w:b/>
      <w:bCs/>
      <w:sz w:val="32"/>
      <w:szCs w:val="32"/>
    </w:rPr>
  </w:style>
  <w:style w:type="character" w:customStyle="1" w:styleId="articletitle">
    <w:name w:val="article_title"/>
    <w:basedOn w:val="a0"/>
    <w:qFormat/>
  </w:style>
  <w:style w:type="character" w:customStyle="1" w:styleId="style2">
    <w:name w:val="style2"/>
    <w:basedOn w:val="a0"/>
    <w:qFormat/>
  </w:style>
  <w:style w:type="character" w:customStyle="1" w:styleId="articlepublishdate">
    <w:name w:val="article_publishdate"/>
    <w:basedOn w:val="a0"/>
    <w:qFormat/>
  </w:style>
  <w:style w:type="character" w:customStyle="1" w:styleId="wpvisitcount">
    <w:name w:val="wp_visitcount"/>
    <w:basedOn w:val="a0"/>
    <w:qFormat/>
  </w:style>
  <w:style w:type="paragraph" w:styleId="a7">
    <w:name w:val="List Paragraph"/>
    <w:basedOn w:val="a"/>
    <w:uiPriority w:val="34"/>
    <w:qFormat/>
    <w:pPr>
      <w:ind w:firstLineChars="200" w:firstLine="420"/>
    </w:pPr>
  </w:style>
  <w:style w:type="character" w:customStyle="1" w:styleId="Char1">
    <w:name w:val="标题 Char"/>
    <w:basedOn w:val="a0"/>
    <w:link w:val="a6"/>
    <w:uiPriority w:val="10"/>
    <w:qFormat/>
    <w:rPr>
      <w:rFonts w:ascii="Cambria" w:eastAsia="宋体" w:hAnsi="Cambria" w:cs="Times New Roman"/>
      <w:b/>
      <w:bCs/>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styleId="a8">
    <w:name w:val="Hyperlink"/>
    <w:basedOn w:val="a0"/>
    <w:uiPriority w:val="99"/>
    <w:unhideWhenUsed/>
    <w:rsid w:val="00C953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57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kjc.ahmu.edu.cn/2020/0622/c662a79176/page.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4</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69</cp:revision>
  <dcterms:created xsi:type="dcterms:W3CDTF">2021-06-23T04:33:00Z</dcterms:created>
  <dcterms:modified xsi:type="dcterms:W3CDTF">2021-06-25T10:10:00Z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91319753AD1347AD8B09F5E644B1D56C</vt:lpwstr>
  </property>
</Properties>
</file>